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0475B" w14:textId="50903F42" w:rsidR="00FA2034" w:rsidRDefault="00FA2034" w:rsidP="00FA2034">
      <w:pPr>
        <w:ind w:left="360"/>
        <w:rPr>
          <w:b/>
        </w:rPr>
      </w:pPr>
      <w:r w:rsidRPr="00FA2034">
        <w:rPr>
          <w:b/>
        </w:rPr>
        <w:t>Aufgabe</w:t>
      </w:r>
    </w:p>
    <w:p w14:paraId="48D7B319" w14:textId="77777777" w:rsidR="00387C6B" w:rsidRPr="00E4670E" w:rsidRDefault="00387C6B" w:rsidP="00FA2034">
      <w:pPr>
        <w:ind w:left="360"/>
      </w:pPr>
    </w:p>
    <w:p w14:paraId="707E407A" w14:textId="77777777" w:rsidR="00FA2034" w:rsidRPr="00E4670E" w:rsidRDefault="00FA2034" w:rsidP="00FA2034">
      <w:pPr>
        <w:ind w:left="360"/>
      </w:pPr>
      <w:r w:rsidRPr="00E4670E">
        <w:t>Gegeben sei der folgende noch unvollständige BAB. Die Gemeinkosten wurden bereits auf die Haupt- und Hilfskostenstellen verteilt. Im nächsten Schritt sollen die Gemeinkosten der allgemeinen Kostenstelle Kantine und der Fertigungshilfskostenstelle Arbeitsvorbereitung umverteilt werden.</w:t>
      </w:r>
    </w:p>
    <w:p w14:paraId="077076E7" w14:textId="77777777" w:rsidR="003526F8" w:rsidRDefault="003526F8" w:rsidP="00FA2034"/>
    <w:sectPr w:rsidR="003526F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C6A24"/>
    <w:multiLevelType w:val="hybridMultilevel"/>
    <w:tmpl w:val="2474DE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1B66A0"/>
    <w:multiLevelType w:val="hybridMultilevel"/>
    <w:tmpl w:val="C0B2D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34"/>
    <w:rsid w:val="00097E2E"/>
    <w:rsid w:val="003526F8"/>
    <w:rsid w:val="00387C6B"/>
    <w:rsid w:val="00FA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E8D0D"/>
  <w15:chartTrackingRefBased/>
  <w15:docId w15:val="{EC517AD1-50B6-4149-809D-4B6918C09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A20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256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Ucker</dc:creator>
  <cp:keywords/>
  <dc:description/>
  <cp:lastModifiedBy>Toni Ucker</cp:lastModifiedBy>
  <cp:revision>3</cp:revision>
  <dcterms:created xsi:type="dcterms:W3CDTF">2024-08-05T13:05:00Z</dcterms:created>
  <dcterms:modified xsi:type="dcterms:W3CDTF">2024-08-05T13:06:00Z</dcterms:modified>
</cp:coreProperties>
</file>